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Functional Chunks: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-Vas/ va/ voy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-Me gusta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Intro: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-Buenos Dias song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 Qué tiempo hace?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 Review Sports and teams- a few students act out charades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 Introduce: Ir - a donde va        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- ¿A donde va Lebron James? ¿A la biblioteca en Oberlin?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 xml:space="preserve">-¿Quién va a la biblioteca en Oberlin?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 xml:space="preserve">-¿A donde vas tu? (have kids repeat, to a rhythm) (Splash Zone, Tappan, Subway)</w:t>
      </w:r>
    </w:p>
    <w:p w:rsidR="00000000" w:rsidDel="00000000" w:rsidP="00000000" w:rsidRDefault="00000000" w:rsidRPr="00000000" w14:paraId="0000000D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CANCIÓN: (to the tune of “Are you sleeping”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¿A dónde vas? ¿A dónde vas?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Voy a Tappan, voy a Tappan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Me-eh-eh-eh gusta, me-eh-eh-eh gusta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Ca-mi-nar, ca-mi-nar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(Repeat w/ Subway- me gusta comer, Splash Zone- nadar, la biblioteca- leer, etc)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IF TIME: establish four corners of room as four places, have students go to them: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¿A donde vas? ¿Cómo vas? (lento, rapido, con un amigo)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¿Dónde esta____? To distinguish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